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84BD6" w14:textId="77777777" w:rsidR="008C35A9" w:rsidRP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  <w:b/>
          <w:bCs/>
        </w:rPr>
        <w:t>Dánszentmiklós Község Önkormányzata Képviselő-testületének soron következő ülésére</w:t>
      </w:r>
    </w:p>
    <w:p w14:paraId="04F22C02" w14:textId="77777777" w:rsidR="008C35A9" w:rsidRP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  <w:b/>
          <w:bCs/>
        </w:rPr>
        <w:t>Tárgy:</w:t>
      </w:r>
      <w:r w:rsidRPr="008C35A9">
        <w:rPr>
          <w:rFonts w:ascii="Arial" w:hAnsi="Arial" w:cs="Arial"/>
        </w:rPr>
        <w:t xml:space="preserve"> A gyermekétkeztetési intézményi térítési díjak változásának áttekintése, valamint a díjemelés lakossági terheinek mérséklésére irányuló lehetőségek vizsgálata</w:t>
      </w:r>
    </w:p>
    <w:p w14:paraId="5ECCD8C8" w14:textId="4D8BA2F9" w:rsidR="008C35A9" w:rsidRP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  <w:b/>
          <w:bCs/>
        </w:rPr>
        <w:t>Előkészítő:</w:t>
      </w:r>
      <w:r w:rsidRPr="008C35A9">
        <w:rPr>
          <w:rFonts w:ascii="Arial" w:hAnsi="Arial" w:cs="Arial"/>
        </w:rPr>
        <w:t xml:space="preserve"> </w:t>
      </w:r>
      <w:r w:rsidRPr="00CC4F30">
        <w:rPr>
          <w:rFonts w:ascii="Arial" w:hAnsi="Arial" w:cs="Arial"/>
        </w:rPr>
        <w:t>Németh Sándo</w:t>
      </w:r>
      <w:r w:rsidR="00E54D99" w:rsidRPr="00CC4F30">
        <w:rPr>
          <w:rFonts w:ascii="Arial" w:hAnsi="Arial" w:cs="Arial"/>
        </w:rPr>
        <w:t>r</w:t>
      </w:r>
    </w:p>
    <w:p w14:paraId="73A56C5C" w14:textId="77777777" w:rsidR="008C35A9" w:rsidRP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  <w:b/>
          <w:bCs/>
        </w:rPr>
        <w:t>Az előterjesztést tárgyalja:</w:t>
      </w:r>
      <w:r w:rsidRPr="008C35A9">
        <w:rPr>
          <w:rFonts w:ascii="Arial" w:hAnsi="Arial" w:cs="Arial"/>
        </w:rPr>
        <w:t xml:space="preserve"> Dánszentmiklós Község Önkormányzatának Képviselő-testülete</w:t>
      </w:r>
    </w:p>
    <w:p w14:paraId="2C3B015B" w14:textId="77777777" w:rsidR="008C35A9" w:rsidRP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  <w:b/>
          <w:bCs/>
        </w:rPr>
        <w:t>Az előterjesztés jellege:</w:t>
      </w:r>
      <w:r w:rsidRPr="008C35A9">
        <w:rPr>
          <w:rFonts w:ascii="Arial" w:hAnsi="Arial" w:cs="Arial"/>
        </w:rPr>
        <w:t xml:space="preserve"> Döntést igénylő</w:t>
      </w:r>
    </w:p>
    <w:p w14:paraId="6EAFC451" w14:textId="77777777" w:rsidR="008C35A9" w:rsidRPr="008C35A9" w:rsidRDefault="008C35A9" w:rsidP="008C35A9">
      <w:pPr>
        <w:rPr>
          <w:rFonts w:ascii="Arial" w:hAnsi="Arial" w:cs="Arial"/>
          <w:b/>
          <w:bCs/>
        </w:rPr>
      </w:pPr>
      <w:r w:rsidRPr="008C35A9">
        <w:rPr>
          <w:rFonts w:ascii="Arial" w:hAnsi="Arial" w:cs="Arial"/>
          <w:b/>
          <w:bCs/>
        </w:rPr>
        <w:t>I. Az előterjesztés célja</w:t>
      </w:r>
    </w:p>
    <w:p w14:paraId="680B4378" w14:textId="24B66773" w:rsidR="008C35A9" w:rsidRP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</w:rPr>
        <w:t>Jelen előterjesztés célja, hogy a Képviselő-testület áttekintse a gyermekétkeztetési intézményi térítési díjak 202</w:t>
      </w:r>
      <w:r w:rsidRPr="00CC4F30">
        <w:rPr>
          <w:rFonts w:ascii="Arial" w:hAnsi="Arial" w:cs="Arial"/>
        </w:rPr>
        <w:t>5</w:t>
      </w:r>
      <w:r w:rsidRPr="008C35A9">
        <w:rPr>
          <w:rFonts w:ascii="Arial" w:hAnsi="Arial" w:cs="Arial"/>
        </w:rPr>
        <w:t>. évtől 2026. augusztus 1-jéig bekövetkezett változását, megvizsgálja a díjemelés családokra gyakorolt hatását, és feltárja azokat a lehetséges önkormányzati intézkedéseket, amelyek a gyermekétkeztetést igénybe vevő családok terheit mérsékelhetik.</w:t>
      </w:r>
    </w:p>
    <w:p w14:paraId="1328501A" w14:textId="77777777" w:rsidR="008C35A9" w:rsidRP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</w:rPr>
        <w:t>Az előterjesztés nem vitatja annak szükségességét, hogy az önkormányzat a gyermekétkeztetés biztosításával összefüggő költségeket és a szolgáltatás tényleges ellenértékét figyelembe vegye. Ugyanakkor indokoltnak tartja annak áttekintését, hogy a szolgáltatás finanszírozásának és a lakossági térítési díjak meghatározásának milyen olyan megoldásai alkalmazhatók, amelyek a szolgáltatás fenntarthatósága mellett a családok teherviselő képességét is figyelembe veszik.</w:t>
      </w:r>
    </w:p>
    <w:p w14:paraId="0C95B271" w14:textId="77777777" w:rsidR="008C35A9" w:rsidRPr="008C35A9" w:rsidRDefault="008C35A9" w:rsidP="008C35A9">
      <w:pPr>
        <w:rPr>
          <w:rFonts w:ascii="Arial" w:hAnsi="Arial" w:cs="Arial"/>
          <w:b/>
          <w:bCs/>
        </w:rPr>
      </w:pPr>
      <w:r w:rsidRPr="008C35A9">
        <w:rPr>
          <w:rFonts w:ascii="Arial" w:hAnsi="Arial" w:cs="Arial"/>
          <w:b/>
          <w:bCs/>
        </w:rPr>
        <w:t>II. Előzmények és a térítési díjak változása</w:t>
      </w:r>
    </w:p>
    <w:p w14:paraId="65EB46FB" w14:textId="77777777" w:rsidR="008C35A9" w:rsidRP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</w:rPr>
        <w:t>Dánszentmiklós Község Önkormányzatának Képviselő-testülete 2026. július 2. napján módosította a gyermekétkeztetéshez kapcsolódó intézményi térítési díjak szabályozását, a 8/2023. (VI. 23.) önkormányzati rendelet módosításáról szóló 6/2026. (VII. 3.) önkormányzati rendelet elfogadásával. A módosított díjak 2026. augusztus 1. napjától alkalmazandók.</w:t>
      </w:r>
    </w:p>
    <w:p w14:paraId="0E0EF24A" w14:textId="53FAFA5B" w:rsidR="008C35A9" w:rsidRP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</w:rPr>
        <w:t>A korábbi év díjainak és a 2026. augusztus 1-jétől hatályos összegeknek az összehasonlítása jelentős változást mutat. A változás mértékére tekintettel indokolt annak áttekintése, hogy a díjak megállapításakor figyelembe vett költségek, a szolgáltatás ellenértéke és a lakosságra háruló fizetési kötelezettségek milyen összefüggésben állnak egymással.</w:t>
      </w:r>
    </w:p>
    <w:p w14:paraId="6E71B1F5" w14:textId="77777777" w:rsidR="008C35A9" w:rsidRPr="008C35A9" w:rsidRDefault="008C35A9" w:rsidP="008C35A9">
      <w:pPr>
        <w:rPr>
          <w:rFonts w:ascii="Arial" w:hAnsi="Arial" w:cs="Arial"/>
          <w:b/>
          <w:bCs/>
        </w:rPr>
      </w:pPr>
      <w:r w:rsidRPr="008C35A9">
        <w:rPr>
          <w:rFonts w:ascii="Arial" w:hAnsi="Arial" w:cs="Arial"/>
          <w:b/>
          <w:bCs/>
        </w:rPr>
        <w:t>1. A gyermekétkeztetési térítési díjak összehasonlítása</w:t>
      </w:r>
    </w:p>
    <w:p w14:paraId="1AC5033C" w14:textId="77777777" w:rsidR="008C35A9" w:rsidRP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</w:rPr>
        <w:t>Az alábbi táblázat a rendelkezésre álló adatok alapján mutatja be az egyes étkezési formákhoz kapcsolódó díjak változását.</w:t>
      </w:r>
    </w:p>
    <w:tbl>
      <w:tblPr>
        <w:tblW w:w="0" w:type="auto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1"/>
        <w:gridCol w:w="2126"/>
        <w:gridCol w:w="3402"/>
      </w:tblGrid>
      <w:tr w:rsidR="008C35A9" w:rsidRPr="00CC4F30" w14:paraId="05EE0F07" w14:textId="77777777" w:rsidTr="008C35A9">
        <w:trPr>
          <w:tblCellSpacing w:w="15" w:type="dxa"/>
        </w:trPr>
        <w:tc>
          <w:tcPr>
            <w:tcW w:w="3206" w:type="dxa"/>
            <w:vAlign w:val="center"/>
            <w:hideMark/>
          </w:tcPr>
          <w:p w14:paraId="1319D8C3" w14:textId="77777777" w:rsidR="008C35A9" w:rsidRPr="008C35A9" w:rsidRDefault="008C35A9" w:rsidP="008C35A9">
            <w:pPr>
              <w:rPr>
                <w:rFonts w:ascii="Arial" w:hAnsi="Arial" w:cs="Arial"/>
                <w:b/>
                <w:bCs/>
              </w:rPr>
            </w:pPr>
            <w:r w:rsidRPr="008C35A9">
              <w:rPr>
                <w:rFonts w:ascii="Arial" w:hAnsi="Arial" w:cs="Arial"/>
                <w:b/>
                <w:bCs/>
              </w:rPr>
              <w:t>Étkezési forma</w:t>
            </w:r>
          </w:p>
        </w:tc>
        <w:tc>
          <w:tcPr>
            <w:tcW w:w="2096" w:type="dxa"/>
            <w:vAlign w:val="center"/>
            <w:hideMark/>
          </w:tcPr>
          <w:p w14:paraId="6CAB79C7" w14:textId="442EB28C" w:rsidR="008C35A9" w:rsidRPr="008C35A9" w:rsidRDefault="008C35A9" w:rsidP="008C35A9">
            <w:pPr>
              <w:rPr>
                <w:rFonts w:ascii="Arial" w:hAnsi="Arial" w:cs="Arial"/>
                <w:b/>
                <w:bCs/>
              </w:rPr>
            </w:pPr>
            <w:r w:rsidRPr="008C35A9">
              <w:rPr>
                <w:rFonts w:ascii="Arial" w:hAnsi="Arial" w:cs="Arial"/>
                <w:b/>
                <w:bCs/>
              </w:rPr>
              <w:t xml:space="preserve">2025. évi </w:t>
            </w:r>
            <w:r w:rsidRPr="00CC4F30">
              <w:rPr>
                <w:rFonts w:ascii="Arial" w:hAnsi="Arial" w:cs="Arial"/>
                <w:b/>
                <w:bCs/>
              </w:rPr>
              <w:t>intézményi térítési díj</w:t>
            </w:r>
          </w:p>
        </w:tc>
        <w:tc>
          <w:tcPr>
            <w:tcW w:w="3357" w:type="dxa"/>
            <w:vAlign w:val="center"/>
            <w:hideMark/>
          </w:tcPr>
          <w:p w14:paraId="096BC194" w14:textId="1AD6E594" w:rsidR="008C35A9" w:rsidRPr="008C35A9" w:rsidRDefault="008C35A9" w:rsidP="008C35A9">
            <w:pPr>
              <w:rPr>
                <w:rFonts w:ascii="Arial" w:hAnsi="Arial" w:cs="Arial"/>
                <w:b/>
                <w:bCs/>
              </w:rPr>
            </w:pPr>
            <w:r w:rsidRPr="008C35A9">
              <w:rPr>
                <w:rFonts w:ascii="Arial" w:hAnsi="Arial" w:cs="Arial"/>
                <w:b/>
                <w:bCs/>
              </w:rPr>
              <w:t>2026. augusztus 1-jétől hatályos</w:t>
            </w:r>
            <w:r w:rsidRPr="00CC4F30">
              <w:rPr>
                <w:rFonts w:ascii="Arial" w:hAnsi="Arial" w:cs="Arial"/>
                <w:b/>
                <w:bCs/>
              </w:rPr>
              <w:t xml:space="preserve"> intézményi térítési</w:t>
            </w:r>
            <w:r w:rsidRPr="008C35A9">
              <w:rPr>
                <w:rFonts w:ascii="Arial" w:hAnsi="Arial" w:cs="Arial"/>
                <w:b/>
                <w:bCs/>
              </w:rPr>
              <w:t xml:space="preserve"> díj</w:t>
            </w:r>
          </w:p>
        </w:tc>
      </w:tr>
      <w:tr w:rsidR="008C35A9" w:rsidRPr="00CC4F30" w14:paraId="07046773" w14:textId="77777777" w:rsidTr="008C35A9">
        <w:trPr>
          <w:tblCellSpacing w:w="15" w:type="dxa"/>
        </w:trPr>
        <w:tc>
          <w:tcPr>
            <w:tcW w:w="3206" w:type="dxa"/>
            <w:vAlign w:val="center"/>
            <w:hideMark/>
          </w:tcPr>
          <w:p w14:paraId="18C3453B" w14:textId="34B71E6A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 xml:space="preserve">Iskolai </w:t>
            </w:r>
            <w:r w:rsidRPr="00CC4F30">
              <w:rPr>
                <w:rFonts w:ascii="Arial" w:hAnsi="Arial" w:cs="Arial"/>
              </w:rPr>
              <w:t>háromszori</w:t>
            </w:r>
            <w:r w:rsidRPr="008C35A9">
              <w:rPr>
                <w:rFonts w:ascii="Arial" w:hAnsi="Arial" w:cs="Arial"/>
              </w:rPr>
              <w:t xml:space="preserve"> étkezés</w:t>
            </w:r>
          </w:p>
        </w:tc>
        <w:tc>
          <w:tcPr>
            <w:tcW w:w="2096" w:type="dxa"/>
            <w:vAlign w:val="center"/>
            <w:hideMark/>
          </w:tcPr>
          <w:p w14:paraId="3A53D03B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705 Ft</w:t>
            </w:r>
          </w:p>
        </w:tc>
        <w:tc>
          <w:tcPr>
            <w:tcW w:w="3357" w:type="dxa"/>
            <w:vAlign w:val="center"/>
            <w:hideMark/>
          </w:tcPr>
          <w:p w14:paraId="3C6843F8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1 225 Ft</w:t>
            </w:r>
          </w:p>
        </w:tc>
      </w:tr>
      <w:tr w:rsidR="008C35A9" w:rsidRPr="00CC4F30" w14:paraId="475364A5" w14:textId="77777777" w:rsidTr="008C35A9">
        <w:trPr>
          <w:tblCellSpacing w:w="15" w:type="dxa"/>
        </w:trPr>
        <w:tc>
          <w:tcPr>
            <w:tcW w:w="3206" w:type="dxa"/>
            <w:vAlign w:val="center"/>
            <w:hideMark/>
          </w:tcPr>
          <w:p w14:paraId="4F015EE6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Iskolai étkezés – csak ebéd</w:t>
            </w:r>
          </w:p>
        </w:tc>
        <w:tc>
          <w:tcPr>
            <w:tcW w:w="2096" w:type="dxa"/>
            <w:vAlign w:val="center"/>
            <w:hideMark/>
          </w:tcPr>
          <w:p w14:paraId="2E130C22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410 Ft</w:t>
            </w:r>
          </w:p>
        </w:tc>
        <w:tc>
          <w:tcPr>
            <w:tcW w:w="3357" w:type="dxa"/>
            <w:vAlign w:val="center"/>
            <w:hideMark/>
          </w:tcPr>
          <w:p w14:paraId="2BC53372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690 Ft</w:t>
            </w:r>
          </w:p>
        </w:tc>
      </w:tr>
      <w:tr w:rsidR="008C35A9" w:rsidRPr="00CC4F30" w14:paraId="1BC6C02B" w14:textId="77777777" w:rsidTr="008C35A9">
        <w:trPr>
          <w:tblCellSpacing w:w="15" w:type="dxa"/>
        </w:trPr>
        <w:tc>
          <w:tcPr>
            <w:tcW w:w="3206" w:type="dxa"/>
            <w:vAlign w:val="center"/>
            <w:hideMark/>
          </w:tcPr>
          <w:p w14:paraId="6548EBAD" w14:textId="0D62BEA6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 xml:space="preserve">Óvodai </w:t>
            </w:r>
            <w:r w:rsidRPr="00CC4F30">
              <w:rPr>
                <w:rFonts w:ascii="Arial" w:hAnsi="Arial" w:cs="Arial"/>
              </w:rPr>
              <w:t>háromszori</w:t>
            </w:r>
            <w:r w:rsidRPr="008C35A9">
              <w:rPr>
                <w:rFonts w:ascii="Arial" w:hAnsi="Arial" w:cs="Arial"/>
              </w:rPr>
              <w:t xml:space="preserve"> étkezés</w:t>
            </w:r>
          </w:p>
        </w:tc>
        <w:tc>
          <w:tcPr>
            <w:tcW w:w="2096" w:type="dxa"/>
            <w:vAlign w:val="center"/>
            <w:hideMark/>
          </w:tcPr>
          <w:p w14:paraId="6BB6B338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625 Ft</w:t>
            </w:r>
          </w:p>
        </w:tc>
        <w:tc>
          <w:tcPr>
            <w:tcW w:w="3357" w:type="dxa"/>
            <w:vAlign w:val="center"/>
            <w:hideMark/>
          </w:tcPr>
          <w:p w14:paraId="5B064D0D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1 095 Ft</w:t>
            </w:r>
          </w:p>
        </w:tc>
      </w:tr>
    </w:tbl>
    <w:p w14:paraId="176332D0" w14:textId="72E0C500" w:rsidR="008C35A9" w:rsidRP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</w:rPr>
        <w:lastRenderedPageBreak/>
        <w:t>A fenti adatok alapján megállapítható, hogy a 2026. augusztus 1-jétől alkalmazott díjak a korábbi évhez képest számottevő növekedést</w:t>
      </w:r>
      <w:r w:rsidRPr="00CC4F30">
        <w:rPr>
          <w:rFonts w:ascii="Arial" w:hAnsi="Arial" w:cs="Arial"/>
        </w:rPr>
        <w:t xml:space="preserve"> mutatnak</w:t>
      </w:r>
      <w:r w:rsidRPr="008C35A9">
        <w:rPr>
          <w:rFonts w:ascii="Arial" w:hAnsi="Arial" w:cs="Arial"/>
        </w:rPr>
        <w:t>. Ez különösen azokat a családokat érintheti érzékenyen, amelyekben több gyermek veszi igénybe a közétkeztetést, illetve amelyek esetében az étkezési költségek a háztartási kiadások jelentős részét teszik ki.</w:t>
      </w:r>
    </w:p>
    <w:p w14:paraId="53A108D0" w14:textId="77777777" w:rsidR="008C35A9" w:rsidRPr="008C35A9" w:rsidRDefault="008C35A9" w:rsidP="008C35A9">
      <w:pPr>
        <w:rPr>
          <w:rFonts w:ascii="Arial" w:hAnsi="Arial" w:cs="Arial"/>
          <w:b/>
          <w:bCs/>
        </w:rPr>
      </w:pPr>
      <w:r w:rsidRPr="008C35A9">
        <w:rPr>
          <w:rFonts w:ascii="Arial" w:hAnsi="Arial" w:cs="Arial"/>
          <w:b/>
          <w:bCs/>
        </w:rPr>
        <w:t>III. A díjemelés lakossági hatásának szemléltetése</w:t>
      </w:r>
    </w:p>
    <w:p w14:paraId="63DBF6B1" w14:textId="77777777" w:rsidR="008C35A9" w:rsidRP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</w:rPr>
        <w:t>A változás családokra gyakorolt hatásának érzékeltetése érdekében az alábbi táblázatok a rendelkezésre bocsátott adatok szerinti havi fizetési összegeket mutatják be, 20 étkezési nappal számolva.</w:t>
      </w:r>
    </w:p>
    <w:p w14:paraId="0893CA0F" w14:textId="31B1CE18" w:rsidR="008C35A9" w:rsidRPr="008C35A9" w:rsidRDefault="008C35A9" w:rsidP="008C35A9">
      <w:pPr>
        <w:rPr>
          <w:rFonts w:ascii="Arial" w:hAnsi="Arial" w:cs="Arial"/>
          <w:b/>
          <w:bCs/>
        </w:rPr>
      </w:pPr>
      <w:r w:rsidRPr="008C35A9">
        <w:rPr>
          <w:rFonts w:ascii="Arial" w:hAnsi="Arial" w:cs="Arial"/>
          <w:b/>
          <w:bCs/>
        </w:rPr>
        <w:t xml:space="preserve">1. </w:t>
      </w:r>
      <w:r w:rsidRPr="00CC4F30">
        <w:rPr>
          <w:rFonts w:ascii="Arial" w:hAnsi="Arial" w:cs="Arial"/>
          <w:b/>
          <w:bCs/>
        </w:rPr>
        <w:t>Háromszori (</w:t>
      </w:r>
      <w:r w:rsidR="008449AD" w:rsidRPr="00CC4F30">
        <w:rPr>
          <w:rFonts w:ascii="Arial" w:hAnsi="Arial" w:cs="Arial"/>
          <w:b/>
          <w:bCs/>
        </w:rPr>
        <w:t>t</w:t>
      </w:r>
      <w:r w:rsidRPr="008C35A9">
        <w:rPr>
          <w:rFonts w:ascii="Arial" w:hAnsi="Arial" w:cs="Arial"/>
          <w:b/>
          <w:bCs/>
        </w:rPr>
        <w:t>eljes</w:t>
      </w:r>
      <w:r w:rsidRPr="00CC4F30">
        <w:rPr>
          <w:rFonts w:ascii="Arial" w:hAnsi="Arial" w:cs="Arial"/>
          <w:b/>
          <w:bCs/>
        </w:rPr>
        <w:t>)</w:t>
      </w:r>
      <w:r w:rsidRPr="008C35A9">
        <w:rPr>
          <w:rFonts w:ascii="Arial" w:hAnsi="Arial" w:cs="Arial"/>
          <w:b/>
          <w:bCs/>
        </w:rPr>
        <w:t xml:space="preserve"> étkezés és óvodai étkezés</w:t>
      </w:r>
    </w:p>
    <w:tbl>
      <w:tblPr>
        <w:tblW w:w="0" w:type="auto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7"/>
        <w:gridCol w:w="3275"/>
        <w:gridCol w:w="3290"/>
      </w:tblGrid>
      <w:tr w:rsidR="008C35A9" w:rsidRPr="008C35A9" w14:paraId="66D8C9C2" w14:textId="77777777" w:rsidTr="008C35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B4830" w14:textId="77777777" w:rsidR="008C35A9" w:rsidRPr="008C35A9" w:rsidRDefault="008C35A9" w:rsidP="008C35A9">
            <w:pPr>
              <w:rPr>
                <w:rFonts w:ascii="Arial" w:hAnsi="Arial" w:cs="Arial"/>
                <w:b/>
                <w:bCs/>
              </w:rPr>
            </w:pPr>
            <w:r w:rsidRPr="008C35A9">
              <w:rPr>
                <w:rFonts w:ascii="Arial" w:hAnsi="Arial" w:cs="Arial"/>
                <w:b/>
                <w:bCs/>
              </w:rPr>
              <w:t>Étkezési forma</w:t>
            </w:r>
          </w:p>
        </w:tc>
        <w:tc>
          <w:tcPr>
            <w:tcW w:w="0" w:type="auto"/>
            <w:vAlign w:val="center"/>
            <w:hideMark/>
          </w:tcPr>
          <w:p w14:paraId="33CD2FC2" w14:textId="77777777" w:rsidR="008C35A9" w:rsidRPr="008C35A9" w:rsidRDefault="008C35A9" w:rsidP="008C35A9">
            <w:pPr>
              <w:rPr>
                <w:rFonts w:ascii="Arial" w:hAnsi="Arial" w:cs="Arial"/>
                <w:b/>
                <w:bCs/>
              </w:rPr>
            </w:pPr>
            <w:r w:rsidRPr="008C35A9">
              <w:rPr>
                <w:rFonts w:ascii="Arial" w:hAnsi="Arial" w:cs="Arial"/>
                <w:b/>
                <w:bCs/>
              </w:rPr>
              <w:t>A 7/2025. önkormányzati rendelet szerinti díjakkal</w:t>
            </w:r>
          </w:p>
        </w:tc>
        <w:tc>
          <w:tcPr>
            <w:tcW w:w="0" w:type="auto"/>
            <w:vAlign w:val="center"/>
            <w:hideMark/>
          </w:tcPr>
          <w:p w14:paraId="61ADE28B" w14:textId="77777777" w:rsidR="008C35A9" w:rsidRPr="008C35A9" w:rsidRDefault="008C35A9" w:rsidP="008C35A9">
            <w:pPr>
              <w:rPr>
                <w:rFonts w:ascii="Arial" w:hAnsi="Arial" w:cs="Arial"/>
                <w:b/>
                <w:bCs/>
              </w:rPr>
            </w:pPr>
            <w:r w:rsidRPr="008C35A9">
              <w:rPr>
                <w:rFonts w:ascii="Arial" w:hAnsi="Arial" w:cs="Arial"/>
                <w:b/>
                <w:bCs/>
              </w:rPr>
              <w:t>A 6/2026. önkormányzati rendelet szerinti díjakkal</w:t>
            </w:r>
          </w:p>
        </w:tc>
      </w:tr>
      <w:tr w:rsidR="008C35A9" w:rsidRPr="008C35A9" w14:paraId="139A72FF" w14:textId="77777777" w:rsidTr="008C35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0FA75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1 gyermek havi 20 teljes étkezése</w:t>
            </w:r>
          </w:p>
        </w:tc>
        <w:tc>
          <w:tcPr>
            <w:tcW w:w="0" w:type="auto"/>
            <w:vAlign w:val="center"/>
            <w:hideMark/>
          </w:tcPr>
          <w:p w14:paraId="77553251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17 882 Ft</w:t>
            </w:r>
          </w:p>
        </w:tc>
        <w:tc>
          <w:tcPr>
            <w:tcW w:w="0" w:type="auto"/>
            <w:vAlign w:val="center"/>
            <w:hideMark/>
          </w:tcPr>
          <w:p w14:paraId="1A784923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31 115 Ft</w:t>
            </w:r>
          </w:p>
        </w:tc>
      </w:tr>
      <w:tr w:rsidR="008C35A9" w:rsidRPr="008C35A9" w14:paraId="6AD53809" w14:textId="77777777" w:rsidTr="008C35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A6BB7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2 gyermek havi 20 teljes étkezése</w:t>
            </w:r>
          </w:p>
        </w:tc>
        <w:tc>
          <w:tcPr>
            <w:tcW w:w="0" w:type="auto"/>
            <w:vAlign w:val="center"/>
            <w:hideMark/>
          </w:tcPr>
          <w:p w14:paraId="07432579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35 763 Ft</w:t>
            </w:r>
          </w:p>
        </w:tc>
        <w:tc>
          <w:tcPr>
            <w:tcW w:w="0" w:type="auto"/>
            <w:vAlign w:val="center"/>
            <w:hideMark/>
          </w:tcPr>
          <w:p w14:paraId="36014C34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62 230 Ft</w:t>
            </w:r>
          </w:p>
        </w:tc>
      </w:tr>
      <w:tr w:rsidR="008C35A9" w:rsidRPr="008C35A9" w14:paraId="7E04A157" w14:textId="77777777" w:rsidTr="008C35A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3A69C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1 gyermek havi óvodai étkezése, 20 napra</w:t>
            </w:r>
          </w:p>
        </w:tc>
        <w:tc>
          <w:tcPr>
            <w:tcW w:w="0" w:type="auto"/>
            <w:vAlign w:val="center"/>
            <w:hideMark/>
          </w:tcPr>
          <w:p w14:paraId="22AB7388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15 875 Ft</w:t>
            </w:r>
          </w:p>
        </w:tc>
        <w:tc>
          <w:tcPr>
            <w:tcW w:w="0" w:type="auto"/>
            <w:vAlign w:val="center"/>
            <w:hideMark/>
          </w:tcPr>
          <w:p w14:paraId="267BFF7A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27 813 Ft</w:t>
            </w:r>
          </w:p>
        </w:tc>
      </w:tr>
    </w:tbl>
    <w:p w14:paraId="7F58DB8E" w14:textId="77777777" w:rsidR="008C35A9" w:rsidRPr="00CC4F30" w:rsidRDefault="008C35A9" w:rsidP="008C35A9">
      <w:pPr>
        <w:rPr>
          <w:rFonts w:ascii="Arial" w:hAnsi="Arial" w:cs="Arial"/>
          <w:b/>
          <w:bCs/>
        </w:rPr>
      </w:pPr>
    </w:p>
    <w:p w14:paraId="12AE8563" w14:textId="5E41048F" w:rsidR="008C35A9" w:rsidRPr="008C35A9" w:rsidRDefault="008C35A9" w:rsidP="008C35A9">
      <w:pPr>
        <w:rPr>
          <w:rFonts w:ascii="Arial" w:hAnsi="Arial" w:cs="Arial"/>
          <w:b/>
          <w:bCs/>
        </w:rPr>
      </w:pPr>
      <w:r w:rsidRPr="008C35A9">
        <w:rPr>
          <w:rFonts w:ascii="Arial" w:hAnsi="Arial" w:cs="Arial"/>
          <w:b/>
          <w:bCs/>
        </w:rPr>
        <w:t>2. Kizárólag ebédet igénybe vevő</w:t>
      </w:r>
      <w:r w:rsidRPr="00CC4F30">
        <w:rPr>
          <w:rFonts w:ascii="Arial" w:hAnsi="Arial" w:cs="Arial"/>
          <w:b/>
          <w:bCs/>
        </w:rPr>
        <w:t>k esetében</w:t>
      </w:r>
    </w:p>
    <w:tbl>
      <w:tblPr>
        <w:tblW w:w="0" w:type="auto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2"/>
        <w:gridCol w:w="2898"/>
        <w:gridCol w:w="3612"/>
      </w:tblGrid>
      <w:tr w:rsidR="008C35A9" w:rsidRPr="008C35A9" w14:paraId="447DAAAF" w14:textId="77777777" w:rsidTr="008449AD">
        <w:trPr>
          <w:tblCellSpacing w:w="15" w:type="dxa"/>
        </w:trPr>
        <w:tc>
          <w:tcPr>
            <w:tcW w:w="2497" w:type="dxa"/>
            <w:vAlign w:val="center"/>
            <w:hideMark/>
          </w:tcPr>
          <w:p w14:paraId="4C3FE754" w14:textId="77777777" w:rsidR="008C35A9" w:rsidRPr="008C35A9" w:rsidRDefault="008C35A9" w:rsidP="008C35A9">
            <w:pPr>
              <w:rPr>
                <w:rFonts w:ascii="Arial" w:hAnsi="Arial" w:cs="Arial"/>
                <w:b/>
                <w:bCs/>
              </w:rPr>
            </w:pPr>
            <w:r w:rsidRPr="008C35A9">
              <w:rPr>
                <w:rFonts w:ascii="Arial" w:hAnsi="Arial" w:cs="Arial"/>
                <w:b/>
                <w:bCs/>
              </w:rPr>
              <w:t>Étkezési forma</w:t>
            </w:r>
          </w:p>
        </w:tc>
        <w:tc>
          <w:tcPr>
            <w:tcW w:w="2868" w:type="dxa"/>
            <w:vAlign w:val="center"/>
            <w:hideMark/>
          </w:tcPr>
          <w:p w14:paraId="4A9A5C7A" w14:textId="77777777" w:rsidR="008C35A9" w:rsidRPr="008C35A9" w:rsidRDefault="008C35A9" w:rsidP="008C35A9">
            <w:pPr>
              <w:rPr>
                <w:rFonts w:ascii="Arial" w:hAnsi="Arial" w:cs="Arial"/>
                <w:b/>
                <w:bCs/>
              </w:rPr>
            </w:pPr>
            <w:r w:rsidRPr="008C35A9">
              <w:rPr>
                <w:rFonts w:ascii="Arial" w:hAnsi="Arial" w:cs="Arial"/>
                <w:b/>
                <w:bCs/>
              </w:rPr>
              <w:t>A 7/2025. önkormányzati rendelet szerinti díjakkal</w:t>
            </w:r>
          </w:p>
        </w:tc>
        <w:tc>
          <w:tcPr>
            <w:tcW w:w="0" w:type="auto"/>
            <w:vAlign w:val="center"/>
            <w:hideMark/>
          </w:tcPr>
          <w:p w14:paraId="1EDAA1CB" w14:textId="77777777" w:rsidR="008C35A9" w:rsidRPr="008C35A9" w:rsidRDefault="008C35A9" w:rsidP="008C35A9">
            <w:pPr>
              <w:rPr>
                <w:rFonts w:ascii="Arial" w:hAnsi="Arial" w:cs="Arial"/>
                <w:b/>
                <w:bCs/>
              </w:rPr>
            </w:pPr>
            <w:r w:rsidRPr="008C35A9">
              <w:rPr>
                <w:rFonts w:ascii="Arial" w:hAnsi="Arial" w:cs="Arial"/>
                <w:b/>
                <w:bCs/>
              </w:rPr>
              <w:t>A 6/2026. önkormányzati rendelet szerinti díjakkal</w:t>
            </w:r>
          </w:p>
        </w:tc>
      </w:tr>
      <w:tr w:rsidR="008C35A9" w:rsidRPr="008C35A9" w14:paraId="0F9E2674" w14:textId="77777777" w:rsidTr="008449AD">
        <w:trPr>
          <w:tblCellSpacing w:w="15" w:type="dxa"/>
        </w:trPr>
        <w:tc>
          <w:tcPr>
            <w:tcW w:w="2497" w:type="dxa"/>
            <w:vAlign w:val="center"/>
            <w:hideMark/>
          </w:tcPr>
          <w:p w14:paraId="2409CF6C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1 gyermek havi 20 ebédje</w:t>
            </w:r>
          </w:p>
        </w:tc>
        <w:tc>
          <w:tcPr>
            <w:tcW w:w="2868" w:type="dxa"/>
            <w:vAlign w:val="center"/>
            <w:hideMark/>
          </w:tcPr>
          <w:p w14:paraId="27671F87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10 414 Ft</w:t>
            </w:r>
          </w:p>
        </w:tc>
        <w:tc>
          <w:tcPr>
            <w:tcW w:w="0" w:type="auto"/>
            <w:vAlign w:val="center"/>
            <w:hideMark/>
          </w:tcPr>
          <w:p w14:paraId="3A3147D9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17 526 Ft</w:t>
            </w:r>
          </w:p>
        </w:tc>
      </w:tr>
      <w:tr w:rsidR="008C35A9" w:rsidRPr="008C35A9" w14:paraId="11B45B42" w14:textId="77777777" w:rsidTr="008449AD">
        <w:trPr>
          <w:tblCellSpacing w:w="15" w:type="dxa"/>
        </w:trPr>
        <w:tc>
          <w:tcPr>
            <w:tcW w:w="2497" w:type="dxa"/>
            <w:vAlign w:val="center"/>
            <w:hideMark/>
          </w:tcPr>
          <w:p w14:paraId="4135E2B8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2 gyermek havi 20 ebédje</w:t>
            </w:r>
          </w:p>
        </w:tc>
        <w:tc>
          <w:tcPr>
            <w:tcW w:w="2868" w:type="dxa"/>
            <w:vAlign w:val="center"/>
            <w:hideMark/>
          </w:tcPr>
          <w:p w14:paraId="4B47779F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20 828 Ft</w:t>
            </w:r>
          </w:p>
        </w:tc>
        <w:tc>
          <w:tcPr>
            <w:tcW w:w="0" w:type="auto"/>
            <w:vAlign w:val="center"/>
            <w:hideMark/>
          </w:tcPr>
          <w:p w14:paraId="0FC4F33E" w14:textId="77777777" w:rsidR="008C35A9" w:rsidRPr="008C35A9" w:rsidRDefault="008C35A9" w:rsidP="008C35A9">
            <w:pPr>
              <w:rPr>
                <w:rFonts w:ascii="Arial" w:hAnsi="Arial" w:cs="Arial"/>
              </w:rPr>
            </w:pPr>
            <w:r w:rsidRPr="008C35A9">
              <w:rPr>
                <w:rFonts w:ascii="Arial" w:hAnsi="Arial" w:cs="Arial"/>
              </w:rPr>
              <w:t>35 052 Ft</w:t>
            </w:r>
          </w:p>
        </w:tc>
      </w:tr>
    </w:tbl>
    <w:p w14:paraId="004AD228" w14:textId="77777777" w:rsidR="008449AD" w:rsidRPr="00CC4F30" w:rsidRDefault="008449AD" w:rsidP="008C35A9">
      <w:pPr>
        <w:rPr>
          <w:rFonts w:ascii="Arial" w:hAnsi="Arial" w:cs="Arial"/>
        </w:rPr>
      </w:pPr>
    </w:p>
    <w:p w14:paraId="4F1D9C43" w14:textId="7FB93C4A" w:rsidR="008C35A9" w:rsidRP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</w:rPr>
        <w:t xml:space="preserve">A fenti példák a havi étkezési kiadások változását szemléltetik. Az adatok a </w:t>
      </w:r>
      <w:proofErr w:type="spellStart"/>
      <w:r w:rsidRPr="008C35A9">
        <w:rPr>
          <w:rFonts w:ascii="Arial" w:hAnsi="Arial" w:cs="Arial"/>
        </w:rPr>
        <w:t>terhek</w:t>
      </w:r>
      <w:proofErr w:type="spellEnd"/>
      <w:r w:rsidRPr="008C35A9">
        <w:rPr>
          <w:rFonts w:ascii="Arial" w:hAnsi="Arial" w:cs="Arial"/>
        </w:rPr>
        <w:t xml:space="preserve"> érzékeltetését szolgálják, és önmagukban nem minősülnek a ténylegesen kiszámlázott összegek vagy az egyes családok által fizetendő díjak teljes körű kimutatásának.</w:t>
      </w:r>
    </w:p>
    <w:p w14:paraId="3E009367" w14:textId="77777777" w:rsidR="008C35A9" w:rsidRP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</w:rPr>
        <w:t>A tényleges fizetési kötelezettséget az igénybe vett étkezési forma, az adott hónap étkezési napjainak száma, valamint az alkalmazandó kedvezmények és mentességek is befolyásolhatják.</w:t>
      </w:r>
    </w:p>
    <w:p w14:paraId="3723A0D3" w14:textId="1AA31CEF" w:rsid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</w:rPr>
        <w:t>A díjak emelkedésével összefüggésben a lakosság részéről érzékelhetően fokozódó elégedetlenség és a szülői panaszok indokolttá teszik, hogy az önkormányzat a kérdést ismételten napirendre vegye, és a rendelkezésére álló eszközök figyelembevételével megvizsgálja a családok terheinek mérséklésé</w:t>
      </w:r>
      <w:r w:rsidR="00A86C18" w:rsidRPr="00CC4F30">
        <w:rPr>
          <w:rFonts w:ascii="Arial" w:hAnsi="Arial" w:cs="Arial"/>
        </w:rPr>
        <w:t>nek lehetőségeit</w:t>
      </w:r>
      <w:r w:rsidRPr="008C35A9">
        <w:rPr>
          <w:rFonts w:ascii="Arial" w:hAnsi="Arial" w:cs="Arial"/>
        </w:rPr>
        <w:t>.</w:t>
      </w:r>
    </w:p>
    <w:p w14:paraId="054ADA56" w14:textId="77777777" w:rsidR="00CC4F30" w:rsidRPr="00CC4F30" w:rsidRDefault="00CC4F30" w:rsidP="008C35A9">
      <w:pPr>
        <w:rPr>
          <w:rFonts w:ascii="Arial" w:hAnsi="Arial" w:cs="Arial"/>
        </w:rPr>
      </w:pPr>
    </w:p>
    <w:p w14:paraId="6CDD804A" w14:textId="77777777" w:rsidR="008C35A9" w:rsidRPr="008C35A9" w:rsidRDefault="008C35A9" w:rsidP="008C35A9">
      <w:pPr>
        <w:rPr>
          <w:rFonts w:ascii="Arial" w:hAnsi="Arial" w:cs="Arial"/>
          <w:b/>
          <w:bCs/>
        </w:rPr>
      </w:pPr>
      <w:r w:rsidRPr="008C35A9">
        <w:rPr>
          <w:rFonts w:ascii="Arial" w:hAnsi="Arial" w:cs="Arial"/>
          <w:b/>
          <w:bCs/>
        </w:rPr>
        <w:lastRenderedPageBreak/>
        <w:t>IV. A további vizsgálat indokai és lehetséges irányai</w:t>
      </w:r>
    </w:p>
    <w:p w14:paraId="088F7539" w14:textId="77777777" w:rsidR="008C35A9" w:rsidRP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</w:rPr>
        <w:t>A gyermekétkeztetés biztosítása önkormányzati feladat, amelynek ellátása során egyidejűleg szükséges figyelembe venni a szolgáltatás tényleges költségeit, a finanszírozás feltételeit, a vonatkozó jogszabályi előírásokat és a családok teherviselő képességét.</w:t>
      </w:r>
    </w:p>
    <w:p w14:paraId="0290B333" w14:textId="77777777" w:rsidR="008C35A9" w:rsidRPr="008C35A9" w:rsidRDefault="008C35A9" w:rsidP="008C35A9">
      <w:pPr>
        <w:rPr>
          <w:rFonts w:ascii="Arial" w:hAnsi="Arial" w:cs="Arial"/>
        </w:rPr>
      </w:pPr>
      <w:r w:rsidRPr="008C35A9">
        <w:rPr>
          <w:rFonts w:ascii="Arial" w:hAnsi="Arial" w:cs="Arial"/>
        </w:rPr>
        <w:t xml:space="preserve">A lakossági </w:t>
      </w:r>
      <w:proofErr w:type="spellStart"/>
      <w:r w:rsidRPr="008C35A9">
        <w:rPr>
          <w:rFonts w:ascii="Arial" w:hAnsi="Arial" w:cs="Arial"/>
        </w:rPr>
        <w:t>terhek</w:t>
      </w:r>
      <w:proofErr w:type="spellEnd"/>
      <w:r w:rsidRPr="008C35A9">
        <w:rPr>
          <w:rFonts w:ascii="Arial" w:hAnsi="Arial" w:cs="Arial"/>
        </w:rPr>
        <w:t xml:space="preserve"> mérséklése érdekében indokolt annak megvizsgálása, hogy az önkormányzat milyen pénzügyi, költségvetési és szabályozási eszközökkel tudja elősegíteni a gyermekétkeztetés megfizethetőségének javítását.</w:t>
      </w:r>
    </w:p>
    <w:p w14:paraId="35A9013B" w14:textId="5175ECC0" w:rsidR="00EF66D6" w:rsidRPr="00CC4F30" w:rsidRDefault="00EF66D6">
      <w:pPr>
        <w:rPr>
          <w:rFonts w:ascii="Arial" w:hAnsi="Arial" w:cs="Arial"/>
        </w:rPr>
      </w:pPr>
    </w:p>
    <w:p w14:paraId="6009D461" w14:textId="71D487A3" w:rsidR="00B926CB" w:rsidRPr="008C35A9" w:rsidRDefault="00B926CB" w:rsidP="00B926CB">
      <w:pPr>
        <w:rPr>
          <w:rFonts w:ascii="Arial" w:hAnsi="Arial" w:cs="Arial"/>
        </w:rPr>
      </w:pPr>
      <w:r w:rsidRPr="008C35A9">
        <w:rPr>
          <w:rFonts w:ascii="Arial" w:hAnsi="Arial" w:cs="Arial"/>
          <w:b/>
          <w:bCs/>
        </w:rPr>
        <w:t xml:space="preserve">V. </w:t>
      </w:r>
      <w:r w:rsidRPr="00CC4F30">
        <w:rPr>
          <w:rFonts w:ascii="Arial" w:hAnsi="Arial" w:cs="Arial"/>
          <w:b/>
          <w:bCs/>
        </w:rPr>
        <w:t>Javaslat és döntés előkészítés</w:t>
      </w:r>
      <w:r w:rsidRPr="00CC4F30">
        <w:rPr>
          <w:rFonts w:ascii="Arial" w:hAnsi="Arial" w:cs="Arial"/>
          <w:b/>
          <w:bCs/>
        </w:rPr>
        <w:br/>
      </w:r>
      <w:r w:rsidRPr="00CC4F30">
        <w:rPr>
          <w:rFonts w:ascii="Arial" w:hAnsi="Arial" w:cs="Arial"/>
        </w:rPr>
        <w:t>Jelen előterjesztés részét képezi egy döntés előkészítő számítás (Döntés_előkészítő_számítási_Anyag.xlsx), amely a szeptemberi tény igénybevételek figyelembevételével bemutatja az esetleges beavatkozási lehetőségek a 2026 évi költségvetést érintő vélhető változásait.</w:t>
      </w:r>
    </w:p>
    <w:p w14:paraId="3DF0F593" w14:textId="77777777" w:rsidR="00B926CB" w:rsidRPr="00CC4F30" w:rsidRDefault="00B926CB">
      <w:pPr>
        <w:rPr>
          <w:rFonts w:ascii="Arial" w:hAnsi="Arial" w:cs="Arial"/>
        </w:rPr>
      </w:pPr>
    </w:p>
    <w:sectPr w:rsidR="00B926CB" w:rsidRPr="00CC4F30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C37DB" w14:textId="77777777" w:rsidR="002A2AC7" w:rsidRDefault="002A2AC7" w:rsidP="008449AD">
      <w:pPr>
        <w:spacing w:after="0" w:line="240" w:lineRule="auto"/>
      </w:pPr>
      <w:r>
        <w:separator/>
      </w:r>
    </w:p>
  </w:endnote>
  <w:endnote w:type="continuationSeparator" w:id="0">
    <w:p w14:paraId="23A06583" w14:textId="77777777" w:rsidR="002A2AC7" w:rsidRDefault="002A2AC7" w:rsidP="00844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36DDC" w14:textId="2B1F91CA" w:rsidR="008449AD" w:rsidRDefault="008449AD">
    <w:pPr>
      <w:pStyle w:val="llb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528C5ED" wp14:editId="557E941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522730" cy="357505"/>
              <wp:effectExtent l="0" t="0" r="1270" b="0"/>
              <wp:wrapNone/>
              <wp:docPr id="742045351" name="Szövegdoboz 2" descr="TLP sárga (címzetteknek)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273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7C2F6C" w14:textId="5C342104" w:rsidR="008449AD" w:rsidRPr="008449AD" w:rsidRDefault="008449AD" w:rsidP="008449A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C000"/>
                              <w:sz w:val="20"/>
                              <w:szCs w:val="20"/>
                            </w:rPr>
                          </w:pPr>
                          <w:r w:rsidRPr="008449AD">
                            <w:rPr>
                              <w:rFonts w:ascii="Calibri" w:eastAsia="Calibri" w:hAnsi="Calibri" w:cs="Calibri"/>
                              <w:noProof/>
                              <w:color w:val="FFC000"/>
                              <w:sz w:val="20"/>
                              <w:szCs w:val="20"/>
                            </w:rPr>
                            <w:t>TLP sárga (címzetteknek)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28C5ED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alt="TLP sárga (címzetteknek)" style="position:absolute;margin-left:0;margin-top:0;width:119.9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697C2F6C" w14:textId="5C342104" w:rsidR="008449AD" w:rsidRPr="008449AD" w:rsidRDefault="008449AD" w:rsidP="008449A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C000"/>
                        <w:sz w:val="20"/>
                        <w:szCs w:val="20"/>
                      </w:rPr>
                    </w:pPr>
                    <w:r w:rsidRPr="008449AD">
                      <w:rPr>
                        <w:rFonts w:ascii="Calibri" w:eastAsia="Calibri" w:hAnsi="Calibri" w:cs="Calibri"/>
                        <w:noProof/>
                        <w:color w:val="FFC000"/>
                        <w:sz w:val="20"/>
                        <w:szCs w:val="20"/>
                      </w:rPr>
                      <w:t>TLP sárga (címzetteknek)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ECCD3" w14:textId="475061C5" w:rsidR="008449AD" w:rsidRDefault="008449AD">
    <w:pPr>
      <w:pStyle w:val="llb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1C38F37" wp14:editId="6CA63115">
              <wp:simplePos x="901700" y="10071100"/>
              <wp:positionH relativeFrom="page">
                <wp:align>left</wp:align>
              </wp:positionH>
              <wp:positionV relativeFrom="page">
                <wp:align>bottom</wp:align>
              </wp:positionV>
              <wp:extent cx="1522730" cy="357505"/>
              <wp:effectExtent l="0" t="0" r="1270" b="0"/>
              <wp:wrapNone/>
              <wp:docPr id="1533203574" name="Szövegdoboz 3" descr="TLP sárga (címzetteknek)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273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7725C2" w14:textId="03F07A64" w:rsidR="008449AD" w:rsidRPr="008449AD" w:rsidRDefault="008449AD" w:rsidP="008449A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C000"/>
                              <w:sz w:val="20"/>
                              <w:szCs w:val="20"/>
                            </w:rPr>
                          </w:pPr>
                          <w:r w:rsidRPr="008449AD">
                            <w:rPr>
                              <w:rFonts w:ascii="Calibri" w:eastAsia="Calibri" w:hAnsi="Calibri" w:cs="Calibri"/>
                              <w:noProof/>
                              <w:color w:val="FFC000"/>
                              <w:sz w:val="20"/>
                              <w:szCs w:val="20"/>
                            </w:rPr>
                            <w:t>TLP sárga (címzetteknek)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C38F37"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alt="TLP sárga (címzetteknek)" style="position:absolute;margin-left:0;margin-top:0;width:119.9pt;height:28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" filled="f" stroked="f">
              <v:fill o:detectmouseclick="t"/>
              <v:textbox style="mso-fit-shape-to-text:t" inset="20pt,0,0,15pt">
                <w:txbxContent>
                  <w:p w14:paraId="667725C2" w14:textId="03F07A64" w:rsidR="008449AD" w:rsidRPr="008449AD" w:rsidRDefault="008449AD" w:rsidP="008449A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C000"/>
                        <w:sz w:val="20"/>
                        <w:szCs w:val="20"/>
                      </w:rPr>
                    </w:pPr>
                    <w:r w:rsidRPr="008449AD">
                      <w:rPr>
                        <w:rFonts w:ascii="Calibri" w:eastAsia="Calibri" w:hAnsi="Calibri" w:cs="Calibri"/>
                        <w:noProof/>
                        <w:color w:val="FFC000"/>
                        <w:sz w:val="20"/>
                        <w:szCs w:val="20"/>
                      </w:rPr>
                      <w:t>TLP sárga (címzetteknek)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5AFDA" w14:textId="46980A4D" w:rsidR="008449AD" w:rsidRDefault="008449AD">
    <w:pPr>
      <w:pStyle w:val="llb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1D0079C" wp14:editId="225D466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522730" cy="357505"/>
              <wp:effectExtent l="0" t="0" r="1270" b="0"/>
              <wp:wrapNone/>
              <wp:docPr id="1700315221" name="Szövegdoboz 1" descr="TLP sárga (címzetteknek)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273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5F5D87" w14:textId="5E93EE5D" w:rsidR="008449AD" w:rsidRPr="008449AD" w:rsidRDefault="008449AD" w:rsidP="008449A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C000"/>
                              <w:sz w:val="20"/>
                              <w:szCs w:val="20"/>
                            </w:rPr>
                          </w:pPr>
                          <w:r w:rsidRPr="008449AD">
                            <w:rPr>
                              <w:rFonts w:ascii="Calibri" w:eastAsia="Calibri" w:hAnsi="Calibri" w:cs="Calibri"/>
                              <w:noProof/>
                              <w:color w:val="FFC000"/>
                              <w:sz w:val="20"/>
                              <w:szCs w:val="20"/>
                            </w:rPr>
                            <w:t>TLP sárga (címzetteknek)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D0079C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8" type="#_x0000_t202" alt="TLP sárga (címzetteknek)" style="position:absolute;margin-left:0;margin-top:0;width:119.9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4D5F5D87" w14:textId="5E93EE5D" w:rsidR="008449AD" w:rsidRPr="008449AD" w:rsidRDefault="008449AD" w:rsidP="008449A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C000"/>
                        <w:sz w:val="20"/>
                        <w:szCs w:val="20"/>
                      </w:rPr>
                    </w:pPr>
                    <w:r w:rsidRPr="008449AD">
                      <w:rPr>
                        <w:rFonts w:ascii="Calibri" w:eastAsia="Calibri" w:hAnsi="Calibri" w:cs="Calibri"/>
                        <w:noProof/>
                        <w:color w:val="FFC000"/>
                        <w:sz w:val="20"/>
                        <w:szCs w:val="20"/>
                      </w:rPr>
                      <w:t>TLP sárga (címzetteknek)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0EFF6" w14:textId="77777777" w:rsidR="002A2AC7" w:rsidRDefault="002A2AC7" w:rsidP="008449AD">
      <w:pPr>
        <w:spacing w:after="0" w:line="240" w:lineRule="auto"/>
      </w:pPr>
      <w:r>
        <w:separator/>
      </w:r>
    </w:p>
  </w:footnote>
  <w:footnote w:type="continuationSeparator" w:id="0">
    <w:p w14:paraId="1B8E2427" w14:textId="77777777" w:rsidR="002A2AC7" w:rsidRDefault="002A2AC7" w:rsidP="00844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4153354"/>
      <w:docPartObj>
        <w:docPartGallery w:val="Page Numbers (Top of Page)"/>
        <w:docPartUnique/>
      </w:docPartObj>
    </w:sdtPr>
    <w:sdtContent>
      <w:p w14:paraId="487F05B9" w14:textId="19329D91" w:rsidR="00CC4F30" w:rsidRDefault="00CC4F30">
        <w:pPr>
          <w:pStyle w:val="lfej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/3</w:t>
        </w:r>
      </w:p>
    </w:sdtContent>
  </w:sdt>
  <w:p w14:paraId="467D3970" w14:textId="77777777" w:rsidR="00CC4F30" w:rsidRDefault="00CC4F30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5A9"/>
    <w:rsid w:val="002A2AC7"/>
    <w:rsid w:val="005B409A"/>
    <w:rsid w:val="00786E55"/>
    <w:rsid w:val="008449AD"/>
    <w:rsid w:val="008C35A9"/>
    <w:rsid w:val="00A86C18"/>
    <w:rsid w:val="00B33AED"/>
    <w:rsid w:val="00B926CB"/>
    <w:rsid w:val="00CC4F30"/>
    <w:rsid w:val="00E44BE0"/>
    <w:rsid w:val="00E54D99"/>
    <w:rsid w:val="00EF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63A4E"/>
  <w15:chartTrackingRefBased/>
  <w15:docId w15:val="{7E674441-6729-4CA1-B249-D7539FF91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926CB"/>
  </w:style>
  <w:style w:type="paragraph" w:styleId="Cmsor1">
    <w:name w:val="heading 1"/>
    <w:basedOn w:val="Norml"/>
    <w:next w:val="Norml"/>
    <w:link w:val="Cmsor1Char"/>
    <w:uiPriority w:val="9"/>
    <w:qFormat/>
    <w:rsid w:val="008C35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C35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C35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C35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C35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C35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C35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C35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C35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C35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C35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C35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C35A9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C35A9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C35A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C35A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C35A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C35A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C35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C35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C35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C35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C35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C35A9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C35A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C35A9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C35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C35A9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C35A9"/>
    <w:rPr>
      <w:b/>
      <w:bCs/>
      <w:smallCaps/>
      <w:color w:val="0F4761" w:themeColor="accent1" w:themeShade="BF"/>
      <w:spacing w:val="5"/>
    </w:rPr>
  </w:style>
  <w:style w:type="paragraph" w:styleId="llb">
    <w:name w:val="footer"/>
    <w:basedOn w:val="Norml"/>
    <w:link w:val="llbChar"/>
    <w:uiPriority w:val="99"/>
    <w:unhideWhenUsed/>
    <w:rsid w:val="00844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449AD"/>
  </w:style>
  <w:style w:type="paragraph" w:styleId="lfej">
    <w:name w:val="header"/>
    <w:basedOn w:val="Norml"/>
    <w:link w:val="lfejChar"/>
    <w:uiPriority w:val="99"/>
    <w:unhideWhenUsed/>
    <w:rsid w:val="00CC4F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C4F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5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0cda0c22-3e77-43b9-8faf-0bad2baf7893}" enabled="1" method="Standard" siteId="{085c0b65-6a84-4006-851e-5faa7ec5367e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657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Nemeth Sandor (Rail Cargo)</dc:creator>
  <cp:keywords/>
  <dc:description/>
  <cp:lastModifiedBy>Nemeth Sandor (Rail Cargo)</cp:lastModifiedBy>
  <cp:revision>6</cp:revision>
  <dcterms:created xsi:type="dcterms:W3CDTF">2026-10-13T18:00:00Z</dcterms:created>
  <dcterms:modified xsi:type="dcterms:W3CDTF">2026-10-13T18:54:00Z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6558c055,2c3ab6a7,5b62d476</vt:lpwstr>
  </property>
  <property fmtid="{D5CDD505-2E9C-101B-9397-08002B2CF9AE}" pid="3" name="ClassificationContentMarkingFooterFontProps">
    <vt:lpwstr>#ffc000,10,Calibri</vt:lpwstr>
  </property>
  <property fmtid="{D5CDD505-2E9C-101B-9397-08002B2CF9AE}" pid="4" name="ClassificationContentMarkingFooterText">
    <vt:lpwstr>TLP sárga (címzetteknek)</vt:lpwstr>
  </property>
</Properties>
</file>